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7ACD3E23" w:rsidR="00A209D6" w:rsidRPr="00281B14" w:rsidRDefault="00A209D6" w:rsidP="004F48E9">
      <w:pPr>
        <w:pStyle w:val="Header"/>
        <w:tabs>
          <w:tab w:val="right" w:pos="9639"/>
        </w:tabs>
        <w:jc w:val="both"/>
        <w:rPr>
          <w:bCs/>
          <w:i/>
          <w:noProof w:val="0"/>
          <w:sz w:val="24"/>
          <w:szCs w:val="24"/>
        </w:rPr>
      </w:pPr>
      <w:r w:rsidRPr="00281B14">
        <w:rPr>
          <w:bCs/>
          <w:noProof w:val="0"/>
          <w:sz w:val="24"/>
          <w:szCs w:val="24"/>
        </w:rPr>
        <w:t>3GPP TSG-RAN WG2 Meeting #</w:t>
      </w:r>
      <w:r w:rsidR="0036459E" w:rsidRPr="00281B14">
        <w:rPr>
          <w:bCs/>
          <w:noProof w:val="0"/>
          <w:sz w:val="24"/>
          <w:szCs w:val="24"/>
        </w:rPr>
        <w:t>11</w:t>
      </w:r>
      <w:r w:rsidR="00DF7C20" w:rsidRPr="00281B14">
        <w:rPr>
          <w:bCs/>
          <w:noProof w:val="0"/>
          <w:sz w:val="24"/>
          <w:szCs w:val="24"/>
        </w:rPr>
        <w:t>9</w:t>
      </w:r>
      <w:r w:rsidR="00F15C1C">
        <w:rPr>
          <w:bCs/>
          <w:noProof w:val="0"/>
          <w:sz w:val="24"/>
          <w:szCs w:val="24"/>
        </w:rPr>
        <w:t>bis</w:t>
      </w:r>
      <w:r w:rsidR="00244A05" w:rsidRPr="00281B14">
        <w:rPr>
          <w:bCs/>
          <w:noProof w:val="0"/>
          <w:sz w:val="24"/>
          <w:szCs w:val="24"/>
        </w:rPr>
        <w:t xml:space="preserve"> Electronic</w:t>
      </w:r>
      <w:r w:rsidRPr="00281B14">
        <w:rPr>
          <w:bCs/>
          <w:noProof w:val="0"/>
          <w:sz w:val="24"/>
          <w:szCs w:val="24"/>
        </w:rPr>
        <w:tab/>
        <w:t>R2-</w:t>
      </w:r>
      <w:r w:rsidR="009376CD" w:rsidRPr="00281B14">
        <w:rPr>
          <w:bCs/>
          <w:noProof w:val="0"/>
          <w:sz w:val="24"/>
          <w:szCs w:val="24"/>
        </w:rPr>
        <w:t>2</w:t>
      </w:r>
      <w:r w:rsidR="005C7CD5" w:rsidRPr="00281B14">
        <w:rPr>
          <w:bCs/>
          <w:noProof w:val="0"/>
          <w:sz w:val="24"/>
          <w:szCs w:val="24"/>
        </w:rPr>
        <w:t>2</w:t>
      </w:r>
      <w:r w:rsidR="00A60F74">
        <w:rPr>
          <w:bCs/>
          <w:noProof w:val="0"/>
          <w:sz w:val="24"/>
          <w:szCs w:val="24"/>
        </w:rPr>
        <w:t>1</w:t>
      </w:r>
      <w:r w:rsidR="00C55A12" w:rsidRPr="00281B14">
        <w:rPr>
          <w:bCs/>
          <w:noProof w:val="0"/>
          <w:sz w:val="24"/>
          <w:szCs w:val="24"/>
        </w:rPr>
        <w:t>0</w:t>
      </w:r>
      <w:r w:rsidR="00A60F74">
        <w:rPr>
          <w:bCs/>
          <w:noProof w:val="0"/>
          <w:sz w:val="24"/>
          <w:szCs w:val="24"/>
        </w:rPr>
        <w:t>343</w:t>
      </w:r>
    </w:p>
    <w:p w14:paraId="2E02E5F5" w14:textId="47DD7D2B" w:rsidR="00A209D6" w:rsidRPr="00281B14" w:rsidRDefault="00A36F5F" w:rsidP="004F48E9">
      <w:pPr>
        <w:pStyle w:val="Header"/>
        <w:tabs>
          <w:tab w:val="right" w:pos="9639"/>
        </w:tabs>
        <w:jc w:val="both"/>
        <w:rPr>
          <w:bCs/>
          <w:noProof w:val="0"/>
          <w:sz w:val="24"/>
        </w:rPr>
      </w:pPr>
      <w:r w:rsidRPr="00281B14">
        <w:rPr>
          <w:rFonts w:eastAsia="SimSun"/>
          <w:bCs/>
          <w:sz w:val="24"/>
          <w:szCs w:val="24"/>
          <w:lang w:eastAsia="zh-CN"/>
        </w:rPr>
        <w:t xml:space="preserve">Elbonia, </w:t>
      </w:r>
      <w:r w:rsidR="00DF7C20" w:rsidRPr="00281B14">
        <w:rPr>
          <w:rFonts w:eastAsia="SimSun"/>
          <w:bCs/>
          <w:sz w:val="24"/>
          <w:szCs w:val="24"/>
          <w:lang w:eastAsia="zh-CN"/>
        </w:rPr>
        <w:t>1</w:t>
      </w:r>
      <w:r w:rsidR="00F15C1C">
        <w:rPr>
          <w:rFonts w:eastAsia="SimSun"/>
          <w:bCs/>
          <w:sz w:val="24"/>
          <w:szCs w:val="24"/>
          <w:lang w:eastAsia="zh-CN"/>
        </w:rPr>
        <w:t>0</w:t>
      </w:r>
      <w:r w:rsidR="005C7CD5" w:rsidRPr="00281B14">
        <w:rPr>
          <w:rFonts w:eastAsia="SimSun"/>
          <w:bCs/>
          <w:sz w:val="24"/>
          <w:szCs w:val="24"/>
          <w:lang w:eastAsia="zh-CN"/>
        </w:rPr>
        <w:t xml:space="preserve"> – </w:t>
      </w:r>
      <w:r w:rsidR="00F15C1C">
        <w:rPr>
          <w:rFonts w:eastAsia="SimSun"/>
          <w:bCs/>
          <w:sz w:val="24"/>
          <w:szCs w:val="24"/>
          <w:lang w:eastAsia="zh-CN"/>
        </w:rPr>
        <w:t>19</w:t>
      </w:r>
      <w:r w:rsidR="005C7CD5" w:rsidRPr="00281B14">
        <w:rPr>
          <w:rFonts w:eastAsia="SimSun"/>
          <w:bCs/>
          <w:sz w:val="24"/>
          <w:szCs w:val="24"/>
          <w:lang w:eastAsia="zh-CN"/>
        </w:rPr>
        <w:t xml:space="preserve"> </w:t>
      </w:r>
      <w:r w:rsidR="00F15C1C">
        <w:rPr>
          <w:rFonts w:eastAsia="SimSun"/>
          <w:bCs/>
          <w:sz w:val="24"/>
          <w:szCs w:val="24"/>
          <w:lang w:eastAsia="zh-CN"/>
        </w:rPr>
        <w:t>October</w:t>
      </w:r>
      <w:r w:rsidR="005C7CD5" w:rsidRPr="00281B14">
        <w:rPr>
          <w:rFonts w:eastAsia="SimSun"/>
          <w:bCs/>
          <w:sz w:val="24"/>
          <w:szCs w:val="24"/>
          <w:lang w:eastAsia="zh-CN"/>
        </w:rPr>
        <w:t xml:space="preserve"> 2022</w:t>
      </w:r>
      <w:r w:rsidR="00A209D6" w:rsidRPr="00281B14">
        <w:rPr>
          <w:rFonts w:eastAsia="SimSun"/>
          <w:noProof w:val="0"/>
          <w:sz w:val="24"/>
          <w:szCs w:val="24"/>
          <w:lang w:eastAsia="zh-CN"/>
        </w:rPr>
        <w:tab/>
      </w:r>
    </w:p>
    <w:p w14:paraId="403CB9C0" w14:textId="77777777" w:rsidR="00A209D6" w:rsidRPr="00281B14" w:rsidRDefault="00A209D6" w:rsidP="004F48E9">
      <w:pPr>
        <w:pStyle w:val="Header"/>
        <w:jc w:val="both"/>
        <w:rPr>
          <w:bCs/>
          <w:noProof w:val="0"/>
          <w:sz w:val="24"/>
        </w:rPr>
      </w:pPr>
    </w:p>
    <w:p w14:paraId="310B92C9" w14:textId="4878DF3D" w:rsidR="00446C3A" w:rsidRPr="00281B14" w:rsidRDefault="00446C3A" w:rsidP="004F48E9">
      <w:pPr>
        <w:pStyle w:val="CRCoverPage"/>
        <w:tabs>
          <w:tab w:val="left" w:pos="1985"/>
        </w:tabs>
        <w:jc w:val="both"/>
        <w:rPr>
          <w:rFonts w:cs="Arial"/>
          <w:b/>
          <w:bCs/>
          <w:sz w:val="24"/>
          <w:lang w:eastAsia="ja-JP"/>
        </w:rPr>
      </w:pPr>
      <w:r w:rsidRPr="00281B14">
        <w:rPr>
          <w:rFonts w:cs="Arial"/>
          <w:b/>
          <w:bCs/>
          <w:sz w:val="24"/>
        </w:rPr>
        <w:t>Agenda item:</w:t>
      </w:r>
      <w:r w:rsidRPr="00281B14">
        <w:rPr>
          <w:rFonts w:cs="Arial"/>
          <w:b/>
          <w:bCs/>
          <w:sz w:val="24"/>
        </w:rPr>
        <w:tab/>
      </w:r>
      <w:r w:rsidR="00833102">
        <w:rPr>
          <w:rFonts w:cs="Arial"/>
          <w:b/>
          <w:bCs/>
          <w:sz w:val="24"/>
          <w:lang w:eastAsia="ja-JP"/>
        </w:rPr>
        <w:t>6</w:t>
      </w:r>
      <w:r w:rsidR="003B1C5A" w:rsidRPr="00281B14">
        <w:rPr>
          <w:rFonts w:cs="Arial"/>
          <w:b/>
          <w:bCs/>
          <w:sz w:val="24"/>
          <w:lang w:eastAsia="ja-JP"/>
        </w:rPr>
        <w:t>.</w:t>
      </w:r>
      <w:r w:rsidR="00833102">
        <w:rPr>
          <w:rFonts w:cs="Arial"/>
          <w:b/>
          <w:bCs/>
          <w:sz w:val="24"/>
          <w:lang w:eastAsia="ja-JP"/>
        </w:rPr>
        <w:t>2.3</w:t>
      </w:r>
    </w:p>
    <w:p w14:paraId="73188B46" w14:textId="77777777" w:rsidR="00446C3A" w:rsidRPr="00281B14" w:rsidRDefault="00446C3A" w:rsidP="004F48E9">
      <w:pPr>
        <w:tabs>
          <w:tab w:val="left" w:pos="1985"/>
        </w:tabs>
        <w:ind w:left="1985" w:hanging="1985"/>
        <w:jc w:val="both"/>
        <w:rPr>
          <w:rFonts w:ascii="Arial" w:hAnsi="Arial" w:cs="Arial"/>
          <w:b/>
          <w:bCs/>
          <w:sz w:val="24"/>
        </w:rPr>
      </w:pPr>
      <w:r w:rsidRPr="00281B14">
        <w:rPr>
          <w:rFonts w:ascii="Arial" w:hAnsi="Arial" w:cs="Arial"/>
          <w:b/>
          <w:bCs/>
          <w:sz w:val="24"/>
        </w:rPr>
        <w:t>Source:</w:t>
      </w:r>
      <w:r w:rsidRPr="00281B14">
        <w:rPr>
          <w:rFonts w:ascii="Arial" w:hAnsi="Arial" w:cs="Arial"/>
          <w:b/>
          <w:bCs/>
          <w:sz w:val="24"/>
        </w:rPr>
        <w:tab/>
        <w:t>Nokia, Nokia Shanghai Bell</w:t>
      </w:r>
    </w:p>
    <w:p w14:paraId="553D264F" w14:textId="218AAB41" w:rsidR="00446C3A" w:rsidRPr="00281B14" w:rsidRDefault="00446C3A" w:rsidP="004F48E9">
      <w:pPr>
        <w:ind w:left="1985" w:hanging="1985"/>
        <w:jc w:val="both"/>
        <w:rPr>
          <w:rFonts w:ascii="Arial" w:hAnsi="Arial" w:cs="Arial"/>
          <w:b/>
          <w:bCs/>
          <w:sz w:val="24"/>
        </w:rPr>
      </w:pPr>
      <w:r w:rsidRPr="00281B14">
        <w:rPr>
          <w:rFonts w:ascii="Arial" w:hAnsi="Arial" w:cs="Arial"/>
          <w:b/>
          <w:bCs/>
          <w:sz w:val="24"/>
        </w:rPr>
        <w:t>Title:</w:t>
      </w:r>
      <w:r w:rsidRPr="00281B14">
        <w:rPr>
          <w:rFonts w:ascii="Arial" w:hAnsi="Arial" w:cs="Arial"/>
          <w:b/>
          <w:bCs/>
          <w:sz w:val="24"/>
        </w:rPr>
        <w:tab/>
      </w:r>
      <w:r w:rsidR="00833102">
        <w:rPr>
          <w:rFonts w:ascii="Arial" w:hAnsi="Arial" w:cs="Arial"/>
          <w:b/>
          <w:bCs/>
          <w:sz w:val="24"/>
        </w:rPr>
        <w:t>On releasing conditional configurations when SCG is changed</w:t>
      </w:r>
    </w:p>
    <w:p w14:paraId="25F387E8" w14:textId="709BE25B" w:rsidR="00446C3A" w:rsidRPr="00281B14" w:rsidRDefault="00446C3A" w:rsidP="004F48E9">
      <w:pPr>
        <w:ind w:left="1985" w:hanging="1985"/>
        <w:jc w:val="both"/>
        <w:rPr>
          <w:rFonts w:ascii="Arial" w:hAnsi="Arial" w:cs="Arial"/>
          <w:b/>
          <w:bCs/>
          <w:sz w:val="24"/>
        </w:rPr>
      </w:pPr>
      <w:r w:rsidRPr="00281B14">
        <w:rPr>
          <w:rFonts w:ascii="Arial" w:hAnsi="Arial" w:cs="Arial"/>
          <w:b/>
          <w:bCs/>
          <w:sz w:val="24"/>
        </w:rPr>
        <w:t>WID/SID:</w:t>
      </w:r>
      <w:r w:rsidRPr="00281B14">
        <w:rPr>
          <w:rFonts w:ascii="Arial" w:hAnsi="Arial" w:cs="Arial"/>
          <w:b/>
          <w:bCs/>
          <w:sz w:val="24"/>
        </w:rPr>
        <w:tab/>
      </w:r>
      <w:r w:rsidR="00833102" w:rsidRPr="00833102">
        <w:rPr>
          <w:rFonts w:ascii="Arial" w:hAnsi="Arial" w:cs="Arial"/>
          <w:b/>
          <w:bCs/>
          <w:sz w:val="24"/>
        </w:rPr>
        <w:t>LTE_NR_DC_enh2-Core</w:t>
      </w:r>
      <w:r w:rsidRPr="00281B14">
        <w:rPr>
          <w:rFonts w:ascii="Arial" w:hAnsi="Arial" w:cs="Arial"/>
          <w:b/>
          <w:bCs/>
          <w:sz w:val="24"/>
        </w:rPr>
        <w:t xml:space="preserve"> - Release </w:t>
      </w:r>
      <w:r w:rsidR="003B1C5A" w:rsidRPr="00281B14">
        <w:rPr>
          <w:rFonts w:ascii="Arial" w:hAnsi="Arial" w:cs="Arial"/>
          <w:b/>
          <w:bCs/>
          <w:sz w:val="24"/>
        </w:rPr>
        <w:t>1</w:t>
      </w:r>
      <w:r w:rsidR="00833102">
        <w:rPr>
          <w:rFonts w:ascii="Arial" w:hAnsi="Arial" w:cs="Arial"/>
          <w:b/>
          <w:bCs/>
          <w:sz w:val="24"/>
        </w:rPr>
        <w:t>7</w:t>
      </w:r>
    </w:p>
    <w:p w14:paraId="6FEB19D6" w14:textId="77777777" w:rsidR="00446C3A" w:rsidRPr="00281B14" w:rsidRDefault="00446C3A" w:rsidP="004F48E9">
      <w:pPr>
        <w:tabs>
          <w:tab w:val="left" w:pos="1985"/>
        </w:tabs>
        <w:jc w:val="both"/>
        <w:rPr>
          <w:rFonts w:ascii="Arial" w:hAnsi="Arial" w:cs="Arial"/>
          <w:b/>
          <w:bCs/>
          <w:sz w:val="24"/>
        </w:rPr>
      </w:pPr>
      <w:r w:rsidRPr="00281B14">
        <w:rPr>
          <w:rFonts w:ascii="Arial" w:hAnsi="Arial" w:cs="Arial"/>
          <w:b/>
          <w:bCs/>
          <w:sz w:val="24"/>
        </w:rPr>
        <w:t>Document for:</w:t>
      </w:r>
      <w:r w:rsidRPr="00281B14">
        <w:rPr>
          <w:rFonts w:ascii="Arial" w:hAnsi="Arial" w:cs="Arial"/>
          <w:b/>
          <w:bCs/>
          <w:sz w:val="24"/>
        </w:rPr>
        <w:tab/>
        <w:t>Discussion and Decision</w:t>
      </w:r>
    </w:p>
    <w:p w14:paraId="294B1FC1" w14:textId="77777777" w:rsidR="00A209D6" w:rsidRPr="00281B14" w:rsidRDefault="00A209D6" w:rsidP="004F48E9">
      <w:pPr>
        <w:pStyle w:val="Heading1"/>
        <w:jc w:val="both"/>
      </w:pPr>
      <w:r w:rsidRPr="00281B14">
        <w:t>1</w:t>
      </w:r>
      <w:r w:rsidRPr="00281B14">
        <w:tab/>
        <w:t>Introduction</w:t>
      </w:r>
    </w:p>
    <w:p w14:paraId="587EDDD4" w14:textId="64BE4EC7" w:rsidR="00833102" w:rsidRDefault="0086033B" w:rsidP="004F48E9">
      <w:pPr>
        <w:jc w:val="both"/>
      </w:pPr>
      <w:r w:rsidRPr="00281B14">
        <w:t xml:space="preserve">In </w:t>
      </w:r>
      <w:r w:rsidR="00833102">
        <w:t>August 2022 during RAN2#119 the following has been agreed after a lengthy discussion and show of hands</w:t>
      </w:r>
      <w:r w:rsidR="00B611D9">
        <w:t xml:space="preserve"> </w:t>
      </w:r>
      <w:r w:rsidR="00B611D9">
        <w:fldChar w:fldCharType="begin"/>
      </w:r>
      <w:r w:rsidR="00B611D9">
        <w:instrText xml:space="preserve"> REF _Ref115106953 \r \h </w:instrText>
      </w:r>
      <w:r w:rsidR="00B611D9">
        <w:fldChar w:fldCharType="separate"/>
      </w:r>
      <w:r w:rsidR="00B611D9">
        <w:t>[1]</w:t>
      </w:r>
      <w:r w:rsidR="00B611D9">
        <w:fldChar w:fldCharType="end"/>
      </w:r>
      <w:r w:rsidR="00833102">
        <w:t>:</w:t>
      </w:r>
    </w:p>
    <w:tbl>
      <w:tblPr>
        <w:tblStyle w:val="TableGrid"/>
        <w:tblW w:w="0" w:type="auto"/>
        <w:tblLook w:val="04A0" w:firstRow="1" w:lastRow="0" w:firstColumn="1" w:lastColumn="0" w:noHBand="0" w:noVBand="1"/>
      </w:tblPr>
      <w:tblGrid>
        <w:gridCol w:w="9631"/>
      </w:tblGrid>
      <w:tr w:rsidR="00833102" w14:paraId="35F6157B" w14:textId="77777777" w:rsidTr="00833102">
        <w:tc>
          <w:tcPr>
            <w:tcW w:w="9631" w:type="dxa"/>
          </w:tcPr>
          <w:p w14:paraId="22BC8990" w14:textId="053709BA" w:rsidR="00833102" w:rsidRPr="00833102" w:rsidRDefault="00833102" w:rsidP="00833102">
            <w:pPr>
              <w:pStyle w:val="Agreement"/>
              <w:rPr>
                <w:lang w:val="sv-SE"/>
              </w:rPr>
            </w:pPr>
            <w:r w:rsidRPr="003332DE">
              <w:rPr>
                <w:lang w:val="sv-SE"/>
              </w:rPr>
              <w:t xml:space="preserve">The UE releases all </w:t>
            </w:r>
            <w:r w:rsidRPr="00833102">
              <w:t>conditional reconfigurations upon reconfiguration with sync of the SCG if CPC/CPA is configured. No updates to specification should be needed. This may have impacts to RAN3 that need to be taken into account (companies should raise it directly in RAN3)</w:t>
            </w:r>
            <w:r>
              <w:rPr>
                <w:lang w:val="sv-SE"/>
              </w:rPr>
              <w:br/>
            </w:r>
          </w:p>
        </w:tc>
      </w:tr>
    </w:tbl>
    <w:p w14:paraId="601EA47C" w14:textId="1B222B08" w:rsidR="0086033B" w:rsidRPr="00281B14" w:rsidRDefault="00833102" w:rsidP="004F48E9">
      <w:pPr>
        <w:jc w:val="both"/>
      </w:pPr>
      <w:r>
        <w:br/>
        <w:t>In this paper we try to clarify the consequences of this decision and whether it is fully consistent with other supported mobility scenarios</w:t>
      </w:r>
      <w:r w:rsidR="00F15C1C">
        <w:t>.</w:t>
      </w:r>
      <w:r w:rsidR="0086033B" w:rsidRPr="00281B14">
        <w:t xml:space="preserve"> </w:t>
      </w:r>
    </w:p>
    <w:p w14:paraId="7D484B6E" w14:textId="10B2116F" w:rsidR="009339CB" w:rsidRPr="00281B14" w:rsidRDefault="009339CB" w:rsidP="004F48E9">
      <w:pPr>
        <w:pStyle w:val="Heading1"/>
        <w:jc w:val="both"/>
      </w:pPr>
      <w:r w:rsidRPr="00281B14">
        <w:t>2</w:t>
      </w:r>
      <w:r w:rsidRPr="00281B14">
        <w:tab/>
      </w:r>
      <w:r w:rsidR="0073763D">
        <w:t>Discussion</w:t>
      </w:r>
    </w:p>
    <w:p w14:paraId="2DEE858C" w14:textId="3A735208" w:rsidR="00B0564A" w:rsidRDefault="00DA7D0E" w:rsidP="00833102">
      <w:pPr>
        <w:jc w:val="both"/>
      </w:pPr>
      <w:r>
        <w:t>In this section</w:t>
      </w:r>
      <w:r w:rsidR="00833102">
        <w:t xml:space="preserve"> we describe the scenarios and how the aforementioned agreement corresponds with them. Let us think of the following two scenarios:</w:t>
      </w:r>
    </w:p>
    <w:p w14:paraId="751ECC54" w14:textId="35B60C75" w:rsidR="00833102" w:rsidRDefault="00833102" w:rsidP="00833102">
      <w:pPr>
        <w:pStyle w:val="ListParagraph"/>
        <w:numPr>
          <w:ilvl w:val="0"/>
          <w:numId w:val="19"/>
        </w:numPr>
        <w:jc w:val="both"/>
      </w:pPr>
      <w:r>
        <w:t>Scenario 1: UE is configured with CHO and CPC. Non-conditional S</w:t>
      </w:r>
      <w:r w:rsidR="00F62C90">
        <w:t xml:space="preserve">N change is triggered (using reconfiguration with sync for SCG). As a consequence – </w:t>
      </w:r>
      <w:r w:rsidR="00F62C90" w:rsidRPr="00DD121E">
        <w:rPr>
          <w:u w:val="single"/>
        </w:rPr>
        <w:t>UE deletes CHO and CPC configurations</w:t>
      </w:r>
      <w:r w:rsidR="00F62C90">
        <w:t>.</w:t>
      </w:r>
    </w:p>
    <w:p w14:paraId="7520C611" w14:textId="759D5937" w:rsidR="00833102" w:rsidRDefault="00833102" w:rsidP="00833102">
      <w:pPr>
        <w:pStyle w:val="ListParagraph"/>
        <w:numPr>
          <w:ilvl w:val="0"/>
          <w:numId w:val="19"/>
        </w:numPr>
        <w:jc w:val="both"/>
      </w:pPr>
      <w:r>
        <w:t>Scenario 2:</w:t>
      </w:r>
      <w:r w:rsidR="005A5F17">
        <w:t xml:space="preserve"> UE is configured just with CHO. Non-conditional</w:t>
      </w:r>
      <w:r w:rsidR="00B611D9">
        <w:t xml:space="preserve"> SN change is triggered (using reconfiguration with sync for SCG). As a consequence – </w:t>
      </w:r>
      <w:r w:rsidR="00B611D9" w:rsidRPr="00DD121E">
        <w:rPr>
          <w:u w:val="single"/>
        </w:rPr>
        <w:t>UE does not delete CHO configurations</w:t>
      </w:r>
      <w:r w:rsidR="00B611D9">
        <w:t>.</w:t>
      </w:r>
    </w:p>
    <w:p w14:paraId="0BFB4A2F" w14:textId="3877C0F5" w:rsidR="00DD121E" w:rsidRDefault="00B611D9" w:rsidP="00B611D9">
      <w:pPr>
        <w:jc w:val="both"/>
      </w:pPr>
      <w:r>
        <w:t>The behaviour presented in Scenario 1 is consistent with the agreement taken at RAN2#119.</w:t>
      </w:r>
      <w:r w:rsidR="00DD121E">
        <w:t xml:space="preserve"> However, it is somewhat weird that the UE</w:t>
      </w:r>
      <w:r w:rsidR="00A60F74">
        <w:t>’s</w:t>
      </w:r>
      <w:r w:rsidR="00DD121E">
        <w:t xml:space="preserve"> behavio</w:t>
      </w:r>
      <w:r w:rsidR="005B4576">
        <w:t>u</w:t>
      </w:r>
      <w:r w:rsidR="00DD121E">
        <w:t>r in Scenario 1 is not aligned with Scenario 2, i.e. why the existence of CPC configuration should determine whether the CHO configurations are deleted or not, even if the reconfiguration with sync had nothing to do with conditional reconfiguration</w:t>
      </w:r>
      <w:r w:rsidR="008402E6">
        <w:t>?</w:t>
      </w:r>
    </w:p>
    <w:p w14:paraId="307493A2" w14:textId="327DE9B1" w:rsidR="00B611D9" w:rsidRPr="00DD121E" w:rsidRDefault="00DD121E" w:rsidP="00B611D9">
      <w:pPr>
        <w:jc w:val="both"/>
        <w:rPr>
          <w:b/>
          <w:bCs/>
        </w:rPr>
      </w:pPr>
      <w:r w:rsidRPr="00DD121E">
        <w:rPr>
          <w:b/>
          <w:bCs/>
        </w:rPr>
        <w:t>Observation 1: The lack of alignment between UE actions in Scenario 1 and Scenario 2 is somewhat illogical.</w:t>
      </w:r>
      <w:r w:rsidR="00B611D9" w:rsidRPr="00DD121E">
        <w:rPr>
          <w:b/>
          <w:bCs/>
        </w:rPr>
        <w:t xml:space="preserve">  </w:t>
      </w:r>
    </w:p>
    <w:p w14:paraId="48E104CD" w14:textId="1C1B4D5A" w:rsidR="00593AB4" w:rsidRDefault="005A0A6D" w:rsidP="00986502">
      <w:pPr>
        <w:jc w:val="both"/>
      </w:pPr>
      <w:r>
        <w:t>There are basically two options how the aforementioned inconsistency can be resolved:</w:t>
      </w:r>
    </w:p>
    <w:p w14:paraId="5E733083" w14:textId="66FAD095" w:rsidR="005A0A6D" w:rsidRDefault="005A0A6D" w:rsidP="005A0A6D">
      <w:pPr>
        <w:pStyle w:val="ListParagraph"/>
        <w:numPr>
          <w:ilvl w:val="0"/>
          <w:numId w:val="20"/>
        </w:numPr>
        <w:jc w:val="both"/>
      </w:pPr>
      <w:r>
        <w:t>Option 1: UE deletes CPC configurations but not CHO configurations in Scenario 1</w:t>
      </w:r>
    </w:p>
    <w:p w14:paraId="3F20DFD6" w14:textId="51EE8790" w:rsidR="005A0A6D" w:rsidRDefault="005A0A6D" w:rsidP="005A0A6D">
      <w:pPr>
        <w:pStyle w:val="ListParagraph"/>
        <w:numPr>
          <w:ilvl w:val="0"/>
          <w:numId w:val="20"/>
        </w:numPr>
        <w:jc w:val="both"/>
      </w:pPr>
      <w:r>
        <w:t>Option 2: UE deletes CHO configurations</w:t>
      </w:r>
      <w:r w:rsidR="008402E6">
        <w:t xml:space="preserve"> also</w:t>
      </w:r>
      <w:r>
        <w:t xml:space="preserve"> in Scenario 2</w:t>
      </w:r>
    </w:p>
    <w:p w14:paraId="3B290FD7" w14:textId="77777777" w:rsidR="008402E6" w:rsidRDefault="005A0A6D" w:rsidP="005A0A6D">
      <w:pPr>
        <w:jc w:val="both"/>
      </w:pPr>
      <w:r>
        <w:t xml:space="preserve">Option 1 is what has been already discussed several times and in our view it would make most sense. After all, why should the CHO configuration be deleted when non-conditional SN change is pursued? These could be even configured by different network nodes.  </w:t>
      </w:r>
    </w:p>
    <w:p w14:paraId="7884D44C" w14:textId="270E2256" w:rsidR="005A0A6D" w:rsidRDefault="005A0A6D" w:rsidP="005A0A6D">
      <w:pPr>
        <w:jc w:val="both"/>
      </w:pPr>
      <w:r>
        <w:t xml:space="preserve">Option 2 is probably simpler, does not cause race conditions, but may lead to unnecessary removal </w:t>
      </w:r>
      <w:r w:rsidR="005B4576">
        <w:t>of CHO configurations</w:t>
      </w:r>
      <w:r w:rsidR="008B23B4">
        <w:t xml:space="preserve"> in some scenarios</w:t>
      </w:r>
      <w:r w:rsidR="005B4576">
        <w:t>. Thus, we propose the following:</w:t>
      </w:r>
    </w:p>
    <w:p w14:paraId="6087FDEA" w14:textId="16CD1E73" w:rsidR="005B4576" w:rsidRPr="005B4576" w:rsidRDefault="005B4576" w:rsidP="005A0A6D">
      <w:pPr>
        <w:jc w:val="both"/>
        <w:rPr>
          <w:b/>
          <w:bCs/>
        </w:rPr>
      </w:pPr>
      <w:r w:rsidRPr="005B4576">
        <w:rPr>
          <w:b/>
          <w:bCs/>
        </w:rPr>
        <w:t>Proposal 1: RAN2 is asked to reconsider the case where the UE deletes both CHO and CPC configurations upon non-conditional SN change execution.</w:t>
      </w:r>
    </w:p>
    <w:p w14:paraId="5615E74F" w14:textId="44ED44CD" w:rsidR="005B4576" w:rsidRDefault="005B4576" w:rsidP="005A0A6D">
      <w:pPr>
        <w:jc w:val="both"/>
      </w:pPr>
      <w:r>
        <w:t xml:space="preserve">The RRC changes </w:t>
      </w:r>
      <w:r w:rsidR="00945CE0">
        <w:t xml:space="preserve">for Option 1 </w:t>
      </w:r>
      <w:r>
        <w:t xml:space="preserve">are shown in the corresponding CR </w:t>
      </w:r>
      <w:r>
        <w:fldChar w:fldCharType="begin"/>
      </w:r>
      <w:r>
        <w:instrText xml:space="preserve"> REF _Ref115273115 \r \h </w:instrText>
      </w:r>
      <w:r>
        <w:fldChar w:fldCharType="separate"/>
      </w:r>
      <w:r>
        <w:t>[2]</w:t>
      </w:r>
      <w:r>
        <w:fldChar w:fldCharType="end"/>
      </w:r>
      <w:r>
        <w:t>.</w:t>
      </w:r>
    </w:p>
    <w:p w14:paraId="11BF064D" w14:textId="55912B7E" w:rsidR="005B4576" w:rsidRPr="005B4576" w:rsidRDefault="005B4576" w:rsidP="005A0A6D">
      <w:pPr>
        <w:jc w:val="both"/>
        <w:rPr>
          <w:b/>
          <w:bCs/>
        </w:rPr>
      </w:pPr>
      <w:r w:rsidRPr="005B4576">
        <w:rPr>
          <w:b/>
          <w:bCs/>
        </w:rPr>
        <w:t>Proposal 2: RAN2 is asked to adopt the changes proposed in R2-22</w:t>
      </w:r>
      <w:r w:rsidR="008B23B4">
        <w:rPr>
          <w:b/>
          <w:bCs/>
        </w:rPr>
        <w:t>10344</w:t>
      </w:r>
      <w:r w:rsidRPr="005B4576">
        <w:rPr>
          <w:b/>
          <w:bCs/>
        </w:rPr>
        <w:t>.</w:t>
      </w:r>
    </w:p>
    <w:p w14:paraId="69B7B8E6" w14:textId="11DD2436" w:rsidR="009339CB" w:rsidRPr="00281B14" w:rsidRDefault="00D025BF" w:rsidP="004F48E9">
      <w:pPr>
        <w:pStyle w:val="Heading1"/>
        <w:jc w:val="both"/>
      </w:pPr>
      <w:r>
        <w:lastRenderedPageBreak/>
        <w:t>3</w:t>
      </w:r>
      <w:r w:rsidR="009339CB" w:rsidRPr="00281B14">
        <w:tab/>
        <w:t>Conclusion</w:t>
      </w:r>
    </w:p>
    <w:p w14:paraId="35F222F4" w14:textId="6015AFED" w:rsidR="00080512" w:rsidRDefault="00391192" w:rsidP="004F48E9">
      <w:pPr>
        <w:jc w:val="both"/>
      </w:pPr>
      <w:r>
        <w:t xml:space="preserve">This paper addressed the </w:t>
      </w:r>
      <w:r w:rsidR="00986502">
        <w:t>Rel-1</w:t>
      </w:r>
      <w:r w:rsidR="00833102">
        <w:t>7 CPAC and CHO coexistence</w:t>
      </w:r>
      <w:r>
        <w:t>. The following observations and proposals have been made:</w:t>
      </w:r>
    </w:p>
    <w:p w14:paraId="44E6724B" w14:textId="77777777" w:rsidR="005B4576" w:rsidRPr="00DD121E" w:rsidRDefault="005B4576" w:rsidP="005B4576">
      <w:pPr>
        <w:jc w:val="both"/>
        <w:rPr>
          <w:b/>
          <w:bCs/>
        </w:rPr>
      </w:pPr>
      <w:r w:rsidRPr="00DD121E">
        <w:rPr>
          <w:b/>
          <w:bCs/>
        </w:rPr>
        <w:t xml:space="preserve">Observation 1: The lack of alignment between UE actions in Scenario 1 and Scenario 2 is somewhat illogical.  </w:t>
      </w:r>
    </w:p>
    <w:p w14:paraId="4CBBF88A" w14:textId="77777777" w:rsidR="005B4576" w:rsidRPr="005B4576" w:rsidRDefault="005B4576" w:rsidP="005B4576">
      <w:pPr>
        <w:jc w:val="both"/>
        <w:rPr>
          <w:b/>
          <w:bCs/>
        </w:rPr>
      </w:pPr>
      <w:r w:rsidRPr="005B4576">
        <w:rPr>
          <w:b/>
          <w:bCs/>
        </w:rPr>
        <w:t>Proposal 1: RAN2 is asked to reconsider the case where the UE deletes both CHO and CPC configurations upon non-conditional SN change execution.</w:t>
      </w:r>
    </w:p>
    <w:p w14:paraId="48C866F8" w14:textId="7CB88CFB" w:rsidR="00986502" w:rsidRPr="005B4576" w:rsidRDefault="005B4576" w:rsidP="004F48E9">
      <w:pPr>
        <w:jc w:val="both"/>
        <w:rPr>
          <w:b/>
          <w:bCs/>
        </w:rPr>
      </w:pPr>
      <w:r w:rsidRPr="005B4576">
        <w:rPr>
          <w:b/>
          <w:bCs/>
        </w:rPr>
        <w:t>Proposal 2: RAN2 is asked to adopt the changes proposed in R2-22</w:t>
      </w:r>
      <w:r w:rsidR="008B23B4">
        <w:rPr>
          <w:b/>
          <w:bCs/>
        </w:rPr>
        <w:t>10344</w:t>
      </w:r>
      <w:r w:rsidRPr="005B4576">
        <w:rPr>
          <w:b/>
          <w:bCs/>
        </w:rPr>
        <w:t>.</w:t>
      </w:r>
    </w:p>
    <w:p w14:paraId="57DADACC" w14:textId="62D62E92" w:rsidR="006E59A4" w:rsidRPr="00281B14" w:rsidRDefault="006E59A4" w:rsidP="004F48E9">
      <w:pPr>
        <w:pStyle w:val="Heading1"/>
        <w:jc w:val="both"/>
      </w:pPr>
      <w:r w:rsidRPr="00281B14">
        <w:t>References</w:t>
      </w:r>
    </w:p>
    <w:p w14:paraId="18B9ACD9" w14:textId="41B8E5E5" w:rsidR="00986502" w:rsidRDefault="00986502" w:rsidP="004F48E9">
      <w:pPr>
        <w:pStyle w:val="ListParagraph"/>
        <w:numPr>
          <w:ilvl w:val="0"/>
          <w:numId w:val="8"/>
        </w:numPr>
        <w:jc w:val="both"/>
      </w:pPr>
      <w:bookmarkStart w:id="0" w:name="_Ref115105830"/>
      <w:bookmarkStart w:id="1" w:name="_Ref115106953"/>
      <w:r w:rsidRPr="00986502">
        <w:t>R2-220870</w:t>
      </w:r>
      <w:r w:rsidR="00B611D9">
        <w:t>2</w:t>
      </w:r>
      <w:r>
        <w:t xml:space="preserve"> </w:t>
      </w:r>
      <w:bookmarkEnd w:id="0"/>
      <w:r w:rsidR="00B611D9" w:rsidRPr="00B611D9">
        <w:t xml:space="preserve">Report on LTE/NR17 legacy, XR, MUSIM, WUS, </w:t>
      </w:r>
      <w:proofErr w:type="spellStart"/>
      <w:r w:rsidR="00B611D9" w:rsidRPr="00B611D9">
        <w:t>QoE</w:t>
      </w:r>
      <w:proofErr w:type="spellEnd"/>
      <w:r w:rsidR="00B611D9" w:rsidRPr="00B611D9">
        <w:t xml:space="preserve"> and NW energy saving</w:t>
      </w:r>
      <w:r w:rsidR="00A46360">
        <w:t xml:space="preserve">, </w:t>
      </w:r>
      <w:r w:rsidR="00A46360" w:rsidRPr="00281B14">
        <w:t>3GPP TSG RAN</w:t>
      </w:r>
      <w:r w:rsidR="00A46360">
        <w:t>2</w:t>
      </w:r>
      <w:r w:rsidR="00A46360" w:rsidRPr="00281B14">
        <w:t xml:space="preserve"> Meeting #</w:t>
      </w:r>
      <w:r w:rsidR="00A46360">
        <w:t>119</w:t>
      </w:r>
      <w:r w:rsidR="00A46360" w:rsidRPr="00281B14">
        <w:t xml:space="preserve"> Electronic Meeting, </w:t>
      </w:r>
      <w:r w:rsidR="00A46360">
        <w:t>Aug</w:t>
      </w:r>
      <w:r w:rsidR="00A46360" w:rsidRPr="00281B14">
        <w:t xml:space="preserve"> </w:t>
      </w:r>
      <w:r w:rsidR="00A46360">
        <w:t>17</w:t>
      </w:r>
      <w:r w:rsidR="00A46360" w:rsidRPr="00281B14">
        <w:t xml:space="preserve"> - </w:t>
      </w:r>
      <w:r w:rsidR="00A46360">
        <w:t>26</w:t>
      </w:r>
      <w:r w:rsidR="00A46360" w:rsidRPr="00281B14">
        <w:t>, 202</w:t>
      </w:r>
      <w:r w:rsidR="00A46360">
        <w:t>2</w:t>
      </w:r>
      <w:bookmarkEnd w:id="1"/>
    </w:p>
    <w:p w14:paraId="6D584D44" w14:textId="5BA4A4CF" w:rsidR="005B4576" w:rsidRDefault="005B4576" w:rsidP="005B4576">
      <w:pPr>
        <w:pStyle w:val="ListParagraph"/>
        <w:numPr>
          <w:ilvl w:val="0"/>
          <w:numId w:val="8"/>
        </w:numPr>
        <w:jc w:val="both"/>
      </w:pPr>
      <w:bookmarkStart w:id="2" w:name="_Ref115273115"/>
      <w:r>
        <w:t>R2-22</w:t>
      </w:r>
      <w:r w:rsidR="008B23B4">
        <w:t>10344</w:t>
      </w:r>
      <w:r>
        <w:t xml:space="preserve"> </w:t>
      </w:r>
      <w:r w:rsidR="00EE05AB" w:rsidRPr="00EE05AB">
        <w:t>Draft NR RRC CR on releasing conditional configurations when SCG is changed</w:t>
      </w:r>
      <w:r w:rsidR="00EE05AB">
        <w:t>,</w:t>
      </w:r>
      <w:r w:rsidR="00EE05AB" w:rsidRPr="00EE05AB">
        <w:t xml:space="preserve"> </w:t>
      </w:r>
      <w:r w:rsidR="00EE05AB">
        <w:t xml:space="preserve"> </w:t>
      </w:r>
      <w:r w:rsidRPr="00281B14">
        <w:t>3GPP TSG RAN</w:t>
      </w:r>
      <w:r>
        <w:t>2</w:t>
      </w:r>
      <w:r w:rsidRPr="00281B14">
        <w:t xml:space="preserve"> Meeting #</w:t>
      </w:r>
      <w:r>
        <w:t>119bis</w:t>
      </w:r>
      <w:r w:rsidRPr="00281B14">
        <w:t xml:space="preserve"> Electronic Meeting, </w:t>
      </w:r>
      <w:r>
        <w:t>Oct</w:t>
      </w:r>
      <w:r w:rsidRPr="00281B14">
        <w:t xml:space="preserve"> </w:t>
      </w:r>
      <w:r>
        <w:t>10</w:t>
      </w:r>
      <w:r w:rsidRPr="00281B14">
        <w:t xml:space="preserve"> - </w:t>
      </w:r>
      <w:r>
        <w:t>19</w:t>
      </w:r>
      <w:r w:rsidRPr="00281B14">
        <w:t>, 202</w:t>
      </w:r>
      <w:r>
        <w:t>2</w:t>
      </w:r>
      <w:bookmarkEnd w:id="2"/>
    </w:p>
    <w:sectPr w:rsidR="005B457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7FFC6" w14:textId="77777777" w:rsidR="00622987" w:rsidRDefault="00622987">
      <w:r>
        <w:separator/>
      </w:r>
    </w:p>
  </w:endnote>
  <w:endnote w:type="continuationSeparator" w:id="0">
    <w:p w14:paraId="31166308" w14:textId="77777777" w:rsidR="00622987" w:rsidRDefault="00622987">
      <w:r>
        <w:continuationSeparator/>
      </w:r>
    </w:p>
  </w:endnote>
  <w:endnote w:type="continuationNotice" w:id="1">
    <w:p w14:paraId="703E5005" w14:textId="77777777" w:rsidR="00622987" w:rsidRDefault="006229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94E5B" w14:textId="77777777" w:rsidR="00622987" w:rsidRDefault="00622987">
      <w:r>
        <w:separator/>
      </w:r>
    </w:p>
  </w:footnote>
  <w:footnote w:type="continuationSeparator" w:id="0">
    <w:p w14:paraId="6AF1C81A" w14:textId="77777777" w:rsidR="00622987" w:rsidRDefault="00622987">
      <w:r>
        <w:continuationSeparator/>
      </w:r>
    </w:p>
  </w:footnote>
  <w:footnote w:type="continuationNotice" w:id="1">
    <w:p w14:paraId="2154FB9B" w14:textId="77777777" w:rsidR="00622987" w:rsidRDefault="006229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184E6D"/>
    <w:multiLevelType w:val="hybridMultilevel"/>
    <w:tmpl w:val="D222ED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DE51A9"/>
    <w:multiLevelType w:val="hybridMultilevel"/>
    <w:tmpl w:val="03D8E5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692084"/>
    <w:multiLevelType w:val="hybridMultilevel"/>
    <w:tmpl w:val="3C26FF92"/>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AC65D4"/>
    <w:multiLevelType w:val="hybridMultilevel"/>
    <w:tmpl w:val="4ED84D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E92ABD"/>
    <w:multiLevelType w:val="hybridMultilevel"/>
    <w:tmpl w:val="B8088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CD57BE"/>
    <w:multiLevelType w:val="hybridMultilevel"/>
    <w:tmpl w:val="05F297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7EF0350"/>
    <w:multiLevelType w:val="hybridMultilevel"/>
    <w:tmpl w:val="0EFA0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F425AA"/>
    <w:multiLevelType w:val="hybridMultilevel"/>
    <w:tmpl w:val="44D40E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5DE42DC9"/>
    <w:multiLevelType w:val="hybridMultilevel"/>
    <w:tmpl w:val="7D42D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5D0B56"/>
    <w:multiLevelType w:val="hybridMultilevel"/>
    <w:tmpl w:val="C73265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7543198"/>
    <w:multiLevelType w:val="hybridMultilevel"/>
    <w:tmpl w:val="87E00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12"/>
  </w:num>
  <w:num w:numId="7">
    <w:abstractNumId w:val="13"/>
  </w:num>
  <w:num w:numId="8">
    <w:abstractNumId w:val="4"/>
  </w:num>
  <w:num w:numId="9">
    <w:abstractNumId w:val="7"/>
  </w:num>
  <w:num w:numId="10">
    <w:abstractNumId w:val="3"/>
  </w:num>
  <w:num w:numId="11">
    <w:abstractNumId w:val="17"/>
  </w:num>
  <w:num w:numId="12">
    <w:abstractNumId w:val="11"/>
  </w:num>
  <w:num w:numId="13">
    <w:abstractNumId w:val="5"/>
  </w:num>
  <w:num w:numId="14">
    <w:abstractNumId w:val="10"/>
  </w:num>
  <w:num w:numId="15">
    <w:abstractNumId w:val="15"/>
  </w:num>
  <w:num w:numId="16">
    <w:abstractNumId w:val="14"/>
  </w:num>
  <w:num w:numId="17">
    <w:abstractNumId w:val="18"/>
  </w:num>
  <w:num w:numId="18">
    <w:abstractNumId w:val="16"/>
  </w:num>
  <w:num w:numId="19">
    <w:abstractNumId w:val="6"/>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BBB"/>
    <w:rsid w:val="00006C10"/>
    <w:rsid w:val="000137C2"/>
    <w:rsid w:val="00016557"/>
    <w:rsid w:val="00023C40"/>
    <w:rsid w:val="000327DC"/>
    <w:rsid w:val="00033397"/>
    <w:rsid w:val="00040095"/>
    <w:rsid w:val="0004077E"/>
    <w:rsid w:val="0004783A"/>
    <w:rsid w:val="00047A9B"/>
    <w:rsid w:val="000535E0"/>
    <w:rsid w:val="00065268"/>
    <w:rsid w:val="0007110F"/>
    <w:rsid w:val="00073C9C"/>
    <w:rsid w:val="00076412"/>
    <w:rsid w:val="00080512"/>
    <w:rsid w:val="00090468"/>
    <w:rsid w:val="00094568"/>
    <w:rsid w:val="000A4B26"/>
    <w:rsid w:val="000B1EFB"/>
    <w:rsid w:val="000B5376"/>
    <w:rsid w:val="000B7BCF"/>
    <w:rsid w:val="000C3C1A"/>
    <w:rsid w:val="000C522B"/>
    <w:rsid w:val="000C6786"/>
    <w:rsid w:val="000D0CE6"/>
    <w:rsid w:val="000D1F3E"/>
    <w:rsid w:val="000D58AB"/>
    <w:rsid w:val="000E7FC2"/>
    <w:rsid w:val="000F2A5E"/>
    <w:rsid w:val="00112F1A"/>
    <w:rsid w:val="00115C84"/>
    <w:rsid w:val="0012355B"/>
    <w:rsid w:val="001248D8"/>
    <w:rsid w:val="0012604B"/>
    <w:rsid w:val="00144B07"/>
    <w:rsid w:val="00145075"/>
    <w:rsid w:val="00145765"/>
    <w:rsid w:val="001518C3"/>
    <w:rsid w:val="001542D5"/>
    <w:rsid w:val="0015675A"/>
    <w:rsid w:val="001741A0"/>
    <w:rsid w:val="00175FA0"/>
    <w:rsid w:val="001809CB"/>
    <w:rsid w:val="001818C9"/>
    <w:rsid w:val="00182505"/>
    <w:rsid w:val="0018277D"/>
    <w:rsid w:val="001838E4"/>
    <w:rsid w:val="00194CD0"/>
    <w:rsid w:val="001A0C7B"/>
    <w:rsid w:val="001A5976"/>
    <w:rsid w:val="001B49C9"/>
    <w:rsid w:val="001C23F4"/>
    <w:rsid w:val="001C4F79"/>
    <w:rsid w:val="001D5D97"/>
    <w:rsid w:val="001E398A"/>
    <w:rsid w:val="001E63E4"/>
    <w:rsid w:val="001F168B"/>
    <w:rsid w:val="001F1AA7"/>
    <w:rsid w:val="001F7831"/>
    <w:rsid w:val="00200000"/>
    <w:rsid w:val="00201303"/>
    <w:rsid w:val="002020DA"/>
    <w:rsid w:val="00203D15"/>
    <w:rsid w:val="00204045"/>
    <w:rsid w:val="00206AF0"/>
    <w:rsid w:val="0020712B"/>
    <w:rsid w:val="00211837"/>
    <w:rsid w:val="002149AF"/>
    <w:rsid w:val="002176FF"/>
    <w:rsid w:val="0022606D"/>
    <w:rsid w:val="00227691"/>
    <w:rsid w:val="00231728"/>
    <w:rsid w:val="00234BB9"/>
    <w:rsid w:val="002441A5"/>
    <w:rsid w:val="00244A05"/>
    <w:rsid w:val="00246C6E"/>
    <w:rsid w:val="00250404"/>
    <w:rsid w:val="002516D8"/>
    <w:rsid w:val="00256B74"/>
    <w:rsid w:val="002610D8"/>
    <w:rsid w:val="00264B9B"/>
    <w:rsid w:val="002662CC"/>
    <w:rsid w:val="00270CBF"/>
    <w:rsid w:val="002747EC"/>
    <w:rsid w:val="00281B14"/>
    <w:rsid w:val="00281BB8"/>
    <w:rsid w:val="002830A2"/>
    <w:rsid w:val="00284019"/>
    <w:rsid w:val="002855BF"/>
    <w:rsid w:val="00285776"/>
    <w:rsid w:val="002906A8"/>
    <w:rsid w:val="00295175"/>
    <w:rsid w:val="0029695F"/>
    <w:rsid w:val="002A7093"/>
    <w:rsid w:val="002B21D7"/>
    <w:rsid w:val="002B2988"/>
    <w:rsid w:val="002D6066"/>
    <w:rsid w:val="002D6DC3"/>
    <w:rsid w:val="002E05D5"/>
    <w:rsid w:val="002F0D22"/>
    <w:rsid w:val="002F1121"/>
    <w:rsid w:val="003003BF"/>
    <w:rsid w:val="00311B17"/>
    <w:rsid w:val="003172DC"/>
    <w:rsid w:val="003174A8"/>
    <w:rsid w:val="003233C9"/>
    <w:rsid w:val="00325AE3"/>
    <w:rsid w:val="00326069"/>
    <w:rsid w:val="00334E98"/>
    <w:rsid w:val="00336DC0"/>
    <w:rsid w:val="003440DC"/>
    <w:rsid w:val="0035462D"/>
    <w:rsid w:val="00356D2D"/>
    <w:rsid w:val="003623B5"/>
    <w:rsid w:val="0036459E"/>
    <w:rsid w:val="00364B41"/>
    <w:rsid w:val="0037115C"/>
    <w:rsid w:val="00383096"/>
    <w:rsid w:val="00384CD4"/>
    <w:rsid w:val="00390E65"/>
    <w:rsid w:val="00390FA0"/>
    <w:rsid w:val="00391192"/>
    <w:rsid w:val="0039346C"/>
    <w:rsid w:val="003A119C"/>
    <w:rsid w:val="003A41EF"/>
    <w:rsid w:val="003B1C5A"/>
    <w:rsid w:val="003B40AD"/>
    <w:rsid w:val="003C4E37"/>
    <w:rsid w:val="003D3AF7"/>
    <w:rsid w:val="003D4047"/>
    <w:rsid w:val="003D6837"/>
    <w:rsid w:val="003E16BE"/>
    <w:rsid w:val="003E4B0D"/>
    <w:rsid w:val="003E605E"/>
    <w:rsid w:val="003E688E"/>
    <w:rsid w:val="003F2F42"/>
    <w:rsid w:val="003F39DA"/>
    <w:rsid w:val="003F3D1A"/>
    <w:rsid w:val="003F4E28"/>
    <w:rsid w:val="003F5CD0"/>
    <w:rsid w:val="004006E8"/>
    <w:rsid w:val="0040097C"/>
    <w:rsid w:val="00401855"/>
    <w:rsid w:val="00405098"/>
    <w:rsid w:val="004351B9"/>
    <w:rsid w:val="00436A81"/>
    <w:rsid w:val="00436CE4"/>
    <w:rsid w:val="00442423"/>
    <w:rsid w:val="00443D01"/>
    <w:rsid w:val="00446C3A"/>
    <w:rsid w:val="00462CC1"/>
    <w:rsid w:val="00465587"/>
    <w:rsid w:val="00470D7A"/>
    <w:rsid w:val="00477455"/>
    <w:rsid w:val="004A1F7B"/>
    <w:rsid w:val="004A4A95"/>
    <w:rsid w:val="004C2E06"/>
    <w:rsid w:val="004C44D2"/>
    <w:rsid w:val="004C6027"/>
    <w:rsid w:val="004D18CB"/>
    <w:rsid w:val="004D3578"/>
    <w:rsid w:val="004D380D"/>
    <w:rsid w:val="004E213A"/>
    <w:rsid w:val="004F4540"/>
    <w:rsid w:val="004F48E9"/>
    <w:rsid w:val="004F73A7"/>
    <w:rsid w:val="00503171"/>
    <w:rsid w:val="00506C28"/>
    <w:rsid w:val="00524222"/>
    <w:rsid w:val="00534DA0"/>
    <w:rsid w:val="0054303C"/>
    <w:rsid w:val="00543E6C"/>
    <w:rsid w:val="00552C52"/>
    <w:rsid w:val="0055765A"/>
    <w:rsid w:val="005626F7"/>
    <w:rsid w:val="00565087"/>
    <w:rsid w:val="0056573F"/>
    <w:rsid w:val="00570E9A"/>
    <w:rsid w:val="00571279"/>
    <w:rsid w:val="005748FD"/>
    <w:rsid w:val="00575F15"/>
    <w:rsid w:val="00593AB4"/>
    <w:rsid w:val="005A0A6D"/>
    <w:rsid w:val="005A13AB"/>
    <w:rsid w:val="005A49C6"/>
    <w:rsid w:val="005A5F17"/>
    <w:rsid w:val="005B4576"/>
    <w:rsid w:val="005B7323"/>
    <w:rsid w:val="005C0550"/>
    <w:rsid w:val="005C56E6"/>
    <w:rsid w:val="005C5C4C"/>
    <w:rsid w:val="005C67E7"/>
    <w:rsid w:val="005C766E"/>
    <w:rsid w:val="005C7CD5"/>
    <w:rsid w:val="005D50AF"/>
    <w:rsid w:val="005E0C55"/>
    <w:rsid w:val="005E2D87"/>
    <w:rsid w:val="005F36A6"/>
    <w:rsid w:val="00605D33"/>
    <w:rsid w:val="00606230"/>
    <w:rsid w:val="00606742"/>
    <w:rsid w:val="00606853"/>
    <w:rsid w:val="00611566"/>
    <w:rsid w:val="006159B2"/>
    <w:rsid w:val="00622987"/>
    <w:rsid w:val="0062439C"/>
    <w:rsid w:val="006435F8"/>
    <w:rsid w:val="00645708"/>
    <w:rsid w:val="00646D99"/>
    <w:rsid w:val="00656910"/>
    <w:rsid w:val="006574C0"/>
    <w:rsid w:val="00657548"/>
    <w:rsid w:val="00662494"/>
    <w:rsid w:val="00664EE7"/>
    <w:rsid w:val="00672EAC"/>
    <w:rsid w:val="00676DF7"/>
    <w:rsid w:val="0068192B"/>
    <w:rsid w:val="00690FC9"/>
    <w:rsid w:val="00692341"/>
    <w:rsid w:val="00696821"/>
    <w:rsid w:val="00696ACE"/>
    <w:rsid w:val="006A522F"/>
    <w:rsid w:val="006B2DDC"/>
    <w:rsid w:val="006C66D8"/>
    <w:rsid w:val="006D1E24"/>
    <w:rsid w:val="006D35DE"/>
    <w:rsid w:val="006D3E70"/>
    <w:rsid w:val="006D6021"/>
    <w:rsid w:val="006E0217"/>
    <w:rsid w:val="006E037F"/>
    <w:rsid w:val="006E1057"/>
    <w:rsid w:val="006E1417"/>
    <w:rsid w:val="006E59A4"/>
    <w:rsid w:val="006E7EC2"/>
    <w:rsid w:val="006F0603"/>
    <w:rsid w:val="006F25E0"/>
    <w:rsid w:val="006F6A2C"/>
    <w:rsid w:val="007069DC"/>
    <w:rsid w:val="00710201"/>
    <w:rsid w:val="00714D4D"/>
    <w:rsid w:val="0072073A"/>
    <w:rsid w:val="00725CD5"/>
    <w:rsid w:val="00726B62"/>
    <w:rsid w:val="007342B5"/>
    <w:rsid w:val="00734A5B"/>
    <w:rsid w:val="0073763D"/>
    <w:rsid w:val="00744E76"/>
    <w:rsid w:val="007469E4"/>
    <w:rsid w:val="00757D40"/>
    <w:rsid w:val="00763663"/>
    <w:rsid w:val="007662B5"/>
    <w:rsid w:val="007724BC"/>
    <w:rsid w:val="00781F0F"/>
    <w:rsid w:val="0078727C"/>
    <w:rsid w:val="0079049D"/>
    <w:rsid w:val="00793DC5"/>
    <w:rsid w:val="00796823"/>
    <w:rsid w:val="007A2E55"/>
    <w:rsid w:val="007A6AA6"/>
    <w:rsid w:val="007B18D8"/>
    <w:rsid w:val="007C095F"/>
    <w:rsid w:val="007C2DD0"/>
    <w:rsid w:val="007C47B7"/>
    <w:rsid w:val="007D2FF1"/>
    <w:rsid w:val="007D396D"/>
    <w:rsid w:val="007E1EDD"/>
    <w:rsid w:val="007E33BF"/>
    <w:rsid w:val="007E5A4E"/>
    <w:rsid w:val="007F2E08"/>
    <w:rsid w:val="007F7A24"/>
    <w:rsid w:val="00801FAF"/>
    <w:rsid w:val="008024FA"/>
    <w:rsid w:val="008028A4"/>
    <w:rsid w:val="00811827"/>
    <w:rsid w:val="00811CB6"/>
    <w:rsid w:val="00813245"/>
    <w:rsid w:val="0082610A"/>
    <w:rsid w:val="008263CA"/>
    <w:rsid w:val="00833102"/>
    <w:rsid w:val="008402E6"/>
    <w:rsid w:val="00840983"/>
    <w:rsid w:val="00840DE0"/>
    <w:rsid w:val="00847CD0"/>
    <w:rsid w:val="00851F3F"/>
    <w:rsid w:val="00853572"/>
    <w:rsid w:val="00853D95"/>
    <w:rsid w:val="0086033B"/>
    <w:rsid w:val="008607A8"/>
    <w:rsid w:val="0086354A"/>
    <w:rsid w:val="00871C14"/>
    <w:rsid w:val="00873496"/>
    <w:rsid w:val="008768CA"/>
    <w:rsid w:val="00877EF9"/>
    <w:rsid w:val="00880559"/>
    <w:rsid w:val="00880D38"/>
    <w:rsid w:val="00891B78"/>
    <w:rsid w:val="008B1E33"/>
    <w:rsid w:val="008B23B4"/>
    <w:rsid w:val="008B4A37"/>
    <w:rsid w:val="008B5306"/>
    <w:rsid w:val="008C2E2A"/>
    <w:rsid w:val="008C3057"/>
    <w:rsid w:val="008D2E4D"/>
    <w:rsid w:val="008D553F"/>
    <w:rsid w:val="008D7406"/>
    <w:rsid w:val="008E5342"/>
    <w:rsid w:val="008F396F"/>
    <w:rsid w:val="008F3DCD"/>
    <w:rsid w:val="008F410B"/>
    <w:rsid w:val="008F412A"/>
    <w:rsid w:val="008F4E6B"/>
    <w:rsid w:val="008F51F1"/>
    <w:rsid w:val="008F6AD3"/>
    <w:rsid w:val="008F7076"/>
    <w:rsid w:val="0090271F"/>
    <w:rsid w:val="00902DB9"/>
    <w:rsid w:val="00902DBB"/>
    <w:rsid w:val="009032D4"/>
    <w:rsid w:val="0090466A"/>
    <w:rsid w:val="00911E74"/>
    <w:rsid w:val="0092275E"/>
    <w:rsid w:val="00922B95"/>
    <w:rsid w:val="00923655"/>
    <w:rsid w:val="009339CB"/>
    <w:rsid w:val="00936071"/>
    <w:rsid w:val="0093752C"/>
    <w:rsid w:val="009376CD"/>
    <w:rsid w:val="00940212"/>
    <w:rsid w:val="00942EC2"/>
    <w:rsid w:val="009434CA"/>
    <w:rsid w:val="00945CE0"/>
    <w:rsid w:val="00954A92"/>
    <w:rsid w:val="009557B2"/>
    <w:rsid w:val="00960BE7"/>
    <w:rsid w:val="00961B32"/>
    <w:rsid w:val="00962509"/>
    <w:rsid w:val="00970DB3"/>
    <w:rsid w:val="009749D6"/>
    <w:rsid w:val="00974BB0"/>
    <w:rsid w:val="00975BCD"/>
    <w:rsid w:val="00976577"/>
    <w:rsid w:val="00986502"/>
    <w:rsid w:val="00987CE7"/>
    <w:rsid w:val="009928A9"/>
    <w:rsid w:val="00994A69"/>
    <w:rsid w:val="00995AE3"/>
    <w:rsid w:val="009A0AF3"/>
    <w:rsid w:val="009A738C"/>
    <w:rsid w:val="009B07CD"/>
    <w:rsid w:val="009C19E9"/>
    <w:rsid w:val="009D74A6"/>
    <w:rsid w:val="009E0E87"/>
    <w:rsid w:val="009E3475"/>
    <w:rsid w:val="009F18E4"/>
    <w:rsid w:val="00A028A1"/>
    <w:rsid w:val="00A10F02"/>
    <w:rsid w:val="00A13E9F"/>
    <w:rsid w:val="00A204CA"/>
    <w:rsid w:val="00A209D6"/>
    <w:rsid w:val="00A22738"/>
    <w:rsid w:val="00A23A54"/>
    <w:rsid w:val="00A312D0"/>
    <w:rsid w:val="00A32A20"/>
    <w:rsid w:val="00A350DD"/>
    <w:rsid w:val="00A36F5F"/>
    <w:rsid w:val="00A40186"/>
    <w:rsid w:val="00A430EC"/>
    <w:rsid w:val="00A46360"/>
    <w:rsid w:val="00A51450"/>
    <w:rsid w:val="00A53724"/>
    <w:rsid w:val="00A537DA"/>
    <w:rsid w:val="00A54B2B"/>
    <w:rsid w:val="00A562BF"/>
    <w:rsid w:val="00A60F74"/>
    <w:rsid w:val="00A658DE"/>
    <w:rsid w:val="00A67984"/>
    <w:rsid w:val="00A703B6"/>
    <w:rsid w:val="00A733B9"/>
    <w:rsid w:val="00A82346"/>
    <w:rsid w:val="00A90244"/>
    <w:rsid w:val="00A931E8"/>
    <w:rsid w:val="00A9671C"/>
    <w:rsid w:val="00A9752A"/>
    <w:rsid w:val="00AA0EE6"/>
    <w:rsid w:val="00AA1553"/>
    <w:rsid w:val="00AB04F3"/>
    <w:rsid w:val="00AB2B1C"/>
    <w:rsid w:val="00AB46D7"/>
    <w:rsid w:val="00AC36F2"/>
    <w:rsid w:val="00AD77F6"/>
    <w:rsid w:val="00AD7F44"/>
    <w:rsid w:val="00AE3D97"/>
    <w:rsid w:val="00AF7360"/>
    <w:rsid w:val="00B05380"/>
    <w:rsid w:val="00B0564A"/>
    <w:rsid w:val="00B05962"/>
    <w:rsid w:val="00B15449"/>
    <w:rsid w:val="00B16B07"/>
    <w:rsid w:val="00B16C2F"/>
    <w:rsid w:val="00B2115C"/>
    <w:rsid w:val="00B25BD3"/>
    <w:rsid w:val="00B27303"/>
    <w:rsid w:val="00B27715"/>
    <w:rsid w:val="00B2794B"/>
    <w:rsid w:val="00B37A67"/>
    <w:rsid w:val="00B42CFB"/>
    <w:rsid w:val="00B465BD"/>
    <w:rsid w:val="00B47FD1"/>
    <w:rsid w:val="00B516BB"/>
    <w:rsid w:val="00B611D9"/>
    <w:rsid w:val="00B63382"/>
    <w:rsid w:val="00B63738"/>
    <w:rsid w:val="00B63A7F"/>
    <w:rsid w:val="00B7172A"/>
    <w:rsid w:val="00B7538C"/>
    <w:rsid w:val="00B76D3B"/>
    <w:rsid w:val="00B80461"/>
    <w:rsid w:val="00B84DB2"/>
    <w:rsid w:val="00B93F9E"/>
    <w:rsid w:val="00B97C98"/>
    <w:rsid w:val="00BA49D6"/>
    <w:rsid w:val="00BC250A"/>
    <w:rsid w:val="00BC29D7"/>
    <w:rsid w:val="00BC3555"/>
    <w:rsid w:val="00BC73A5"/>
    <w:rsid w:val="00BD16C1"/>
    <w:rsid w:val="00BE2914"/>
    <w:rsid w:val="00BE51C7"/>
    <w:rsid w:val="00BF430A"/>
    <w:rsid w:val="00BF4904"/>
    <w:rsid w:val="00C0431A"/>
    <w:rsid w:val="00C12B51"/>
    <w:rsid w:val="00C150CC"/>
    <w:rsid w:val="00C24650"/>
    <w:rsid w:val="00C25465"/>
    <w:rsid w:val="00C33079"/>
    <w:rsid w:val="00C42B70"/>
    <w:rsid w:val="00C47C26"/>
    <w:rsid w:val="00C504AA"/>
    <w:rsid w:val="00C55A12"/>
    <w:rsid w:val="00C62C6E"/>
    <w:rsid w:val="00C6553E"/>
    <w:rsid w:val="00C709A1"/>
    <w:rsid w:val="00C738AD"/>
    <w:rsid w:val="00C81A22"/>
    <w:rsid w:val="00C8285A"/>
    <w:rsid w:val="00C83A13"/>
    <w:rsid w:val="00C86F10"/>
    <w:rsid w:val="00C9068C"/>
    <w:rsid w:val="00C92967"/>
    <w:rsid w:val="00C9415C"/>
    <w:rsid w:val="00CA3D0C"/>
    <w:rsid w:val="00CA654B"/>
    <w:rsid w:val="00CB157C"/>
    <w:rsid w:val="00CB72B8"/>
    <w:rsid w:val="00CC59F6"/>
    <w:rsid w:val="00CD0BA8"/>
    <w:rsid w:val="00CD307E"/>
    <w:rsid w:val="00CD4C7B"/>
    <w:rsid w:val="00CD58FE"/>
    <w:rsid w:val="00CE453A"/>
    <w:rsid w:val="00CE6105"/>
    <w:rsid w:val="00CE6BDC"/>
    <w:rsid w:val="00CF2E15"/>
    <w:rsid w:val="00CF3C4D"/>
    <w:rsid w:val="00CF6861"/>
    <w:rsid w:val="00D00957"/>
    <w:rsid w:val="00D023E6"/>
    <w:rsid w:val="00D025BF"/>
    <w:rsid w:val="00D05FEF"/>
    <w:rsid w:val="00D316A5"/>
    <w:rsid w:val="00D33BE3"/>
    <w:rsid w:val="00D3792D"/>
    <w:rsid w:val="00D43CC1"/>
    <w:rsid w:val="00D45A4E"/>
    <w:rsid w:val="00D55E47"/>
    <w:rsid w:val="00D62E19"/>
    <w:rsid w:val="00D67CD1"/>
    <w:rsid w:val="00D7083B"/>
    <w:rsid w:val="00D731BD"/>
    <w:rsid w:val="00D738D6"/>
    <w:rsid w:val="00D73E14"/>
    <w:rsid w:val="00D7786B"/>
    <w:rsid w:val="00D80795"/>
    <w:rsid w:val="00D81AA3"/>
    <w:rsid w:val="00D8245D"/>
    <w:rsid w:val="00D82BCA"/>
    <w:rsid w:val="00D854BE"/>
    <w:rsid w:val="00D861DC"/>
    <w:rsid w:val="00D87E00"/>
    <w:rsid w:val="00D9134D"/>
    <w:rsid w:val="00D94F8D"/>
    <w:rsid w:val="00D96D11"/>
    <w:rsid w:val="00D97A14"/>
    <w:rsid w:val="00DA7A03"/>
    <w:rsid w:val="00DA7D0E"/>
    <w:rsid w:val="00DB0DB8"/>
    <w:rsid w:val="00DB1818"/>
    <w:rsid w:val="00DB1BCC"/>
    <w:rsid w:val="00DB7EB1"/>
    <w:rsid w:val="00DC0A05"/>
    <w:rsid w:val="00DC107D"/>
    <w:rsid w:val="00DC2E56"/>
    <w:rsid w:val="00DC309B"/>
    <w:rsid w:val="00DC4DA2"/>
    <w:rsid w:val="00DC5261"/>
    <w:rsid w:val="00DC69E7"/>
    <w:rsid w:val="00DC7869"/>
    <w:rsid w:val="00DD121E"/>
    <w:rsid w:val="00DD3A3C"/>
    <w:rsid w:val="00DE009F"/>
    <w:rsid w:val="00DE25D2"/>
    <w:rsid w:val="00DE29CF"/>
    <w:rsid w:val="00DF5168"/>
    <w:rsid w:val="00DF53D6"/>
    <w:rsid w:val="00DF76DA"/>
    <w:rsid w:val="00DF7C20"/>
    <w:rsid w:val="00E23D1C"/>
    <w:rsid w:val="00E24340"/>
    <w:rsid w:val="00E36799"/>
    <w:rsid w:val="00E45BBA"/>
    <w:rsid w:val="00E46C08"/>
    <w:rsid w:val="00E471CF"/>
    <w:rsid w:val="00E52883"/>
    <w:rsid w:val="00E535E8"/>
    <w:rsid w:val="00E62835"/>
    <w:rsid w:val="00E648C6"/>
    <w:rsid w:val="00E70057"/>
    <w:rsid w:val="00E7013B"/>
    <w:rsid w:val="00E70EC9"/>
    <w:rsid w:val="00E76367"/>
    <w:rsid w:val="00E77645"/>
    <w:rsid w:val="00E8004A"/>
    <w:rsid w:val="00E83697"/>
    <w:rsid w:val="00E859B6"/>
    <w:rsid w:val="00E85FDD"/>
    <w:rsid w:val="00E8696A"/>
    <w:rsid w:val="00E931AD"/>
    <w:rsid w:val="00EA66C9"/>
    <w:rsid w:val="00EB5D32"/>
    <w:rsid w:val="00EC4A25"/>
    <w:rsid w:val="00EE05AB"/>
    <w:rsid w:val="00EF2AD3"/>
    <w:rsid w:val="00EF5AD0"/>
    <w:rsid w:val="00EF612C"/>
    <w:rsid w:val="00F025A2"/>
    <w:rsid w:val="00F036E9"/>
    <w:rsid w:val="00F068C1"/>
    <w:rsid w:val="00F07388"/>
    <w:rsid w:val="00F10DD3"/>
    <w:rsid w:val="00F15C1C"/>
    <w:rsid w:val="00F17618"/>
    <w:rsid w:val="00F2026E"/>
    <w:rsid w:val="00F2210A"/>
    <w:rsid w:val="00F310A9"/>
    <w:rsid w:val="00F31372"/>
    <w:rsid w:val="00F33A4F"/>
    <w:rsid w:val="00F37743"/>
    <w:rsid w:val="00F41EB7"/>
    <w:rsid w:val="00F54A3D"/>
    <w:rsid w:val="00F54CB0"/>
    <w:rsid w:val="00F5779F"/>
    <w:rsid w:val="00F579CD"/>
    <w:rsid w:val="00F606EC"/>
    <w:rsid w:val="00F61FC0"/>
    <w:rsid w:val="00F62C90"/>
    <w:rsid w:val="00F64C23"/>
    <w:rsid w:val="00F653B8"/>
    <w:rsid w:val="00F71B89"/>
    <w:rsid w:val="00F723EF"/>
    <w:rsid w:val="00F7353C"/>
    <w:rsid w:val="00F76F8F"/>
    <w:rsid w:val="00F87257"/>
    <w:rsid w:val="00F91034"/>
    <w:rsid w:val="00F941DF"/>
    <w:rsid w:val="00F95D3D"/>
    <w:rsid w:val="00FA1266"/>
    <w:rsid w:val="00FB36FA"/>
    <w:rsid w:val="00FB3DFF"/>
    <w:rsid w:val="00FC1192"/>
    <w:rsid w:val="00FC486F"/>
    <w:rsid w:val="00FE106D"/>
    <w:rsid w:val="00FE1B4B"/>
    <w:rsid w:val="00FE1F0A"/>
    <w:rsid w:val="00FE251B"/>
    <w:rsid w:val="00FE6892"/>
    <w:rsid w:val="00FF4822"/>
    <w:rsid w:val="00FF682E"/>
    <w:rsid w:val="00FF76C5"/>
    <w:rsid w:val="07815284"/>
    <w:rsid w:val="084F7CB8"/>
    <w:rsid w:val="663EB6B7"/>
    <w:rsid w:val="7F5AE39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30D66DD-68C9-45F1-94CA-FB773B89D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6E59A4"/>
    <w:pPr>
      <w:ind w:left="720"/>
      <w:contextualSpacing/>
    </w:pPr>
  </w:style>
  <w:style w:type="table" w:styleId="TableGrid">
    <w:name w:val="Table Grid"/>
    <w:basedOn w:val="TableNormal"/>
    <w:rsid w:val="00A931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931E8"/>
    <w:rPr>
      <w:i/>
      <w:iCs/>
    </w:rPr>
  </w:style>
  <w:style w:type="paragraph" w:styleId="Caption">
    <w:name w:val="caption"/>
    <w:basedOn w:val="Normal"/>
    <w:next w:val="Normal"/>
    <w:unhideWhenUsed/>
    <w:qFormat/>
    <w:rsid w:val="00B93F9E"/>
    <w:pPr>
      <w:spacing w:after="200"/>
    </w:pPr>
    <w:rPr>
      <w:i/>
      <w:iCs/>
      <w:color w:val="44546A" w:themeColor="text2"/>
      <w:sz w:val="18"/>
      <w:szCs w:val="18"/>
    </w:rPr>
  </w:style>
  <w:style w:type="character" w:styleId="CommentReference">
    <w:name w:val="annotation reference"/>
    <w:basedOn w:val="DefaultParagraphFont"/>
    <w:rsid w:val="00D731BD"/>
    <w:rPr>
      <w:sz w:val="16"/>
      <w:szCs w:val="16"/>
    </w:rPr>
  </w:style>
  <w:style w:type="paragraph" w:styleId="CommentText">
    <w:name w:val="annotation text"/>
    <w:basedOn w:val="Normal"/>
    <w:link w:val="CommentTextChar"/>
    <w:rsid w:val="00D731BD"/>
  </w:style>
  <w:style w:type="character" w:customStyle="1" w:styleId="CommentTextChar">
    <w:name w:val="Comment Text Char"/>
    <w:basedOn w:val="DefaultParagraphFont"/>
    <w:link w:val="CommentText"/>
    <w:rsid w:val="00D731BD"/>
    <w:rPr>
      <w:lang w:eastAsia="en-US"/>
    </w:rPr>
  </w:style>
  <w:style w:type="paragraph" w:styleId="CommentSubject">
    <w:name w:val="annotation subject"/>
    <w:basedOn w:val="CommentText"/>
    <w:next w:val="CommentText"/>
    <w:link w:val="CommentSubjectChar"/>
    <w:rsid w:val="00D731BD"/>
    <w:rPr>
      <w:b/>
      <w:bCs/>
    </w:rPr>
  </w:style>
  <w:style w:type="character" w:customStyle="1" w:styleId="CommentSubjectChar">
    <w:name w:val="Comment Subject Char"/>
    <w:basedOn w:val="CommentTextChar"/>
    <w:link w:val="CommentSubject"/>
    <w:rsid w:val="00D731BD"/>
    <w:rPr>
      <w:b/>
      <w:bCs/>
      <w:lang w:eastAsia="en-US"/>
    </w:rPr>
  </w:style>
  <w:style w:type="character" w:styleId="Mention">
    <w:name w:val="Mention"/>
    <w:basedOn w:val="DefaultParagraphFont"/>
    <w:uiPriority w:val="99"/>
    <w:unhideWhenUsed/>
    <w:rPr>
      <w:color w:val="2B579A"/>
      <w:shd w:val="clear" w:color="auto" w:fill="E6E6E6"/>
    </w:rPr>
  </w:style>
  <w:style w:type="paragraph" w:customStyle="1" w:styleId="Agreement">
    <w:name w:val="Agreement"/>
    <w:basedOn w:val="Normal"/>
    <w:next w:val="Normal"/>
    <w:uiPriority w:val="99"/>
    <w:qFormat/>
    <w:rsid w:val="00833102"/>
    <w:pPr>
      <w:numPr>
        <w:numId w:val="1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27227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5AIRPNAIUNRU-859666464-12586</_dlc_DocId>
    <_dlc_DocIdUrl xmlns="71c5aaf6-e6ce-465b-b873-5148d2a4c105">
      <Url>https://nokia.sharepoint.com/sites/c5g/e2earch/_layouts/15/DocIdRedir.aspx?ID=5AIRPNAIUNRU-859666464-12586</Url>
      <Description>5AIRPNAIUNRU-859666464-12586</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F12BC2D2-29CA-4B18-85A3-D85740112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2</Pages>
  <Words>568</Words>
  <Characters>3061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3622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262</cp:revision>
  <dcterms:created xsi:type="dcterms:W3CDTF">2022-07-06T09:38:00Z</dcterms:created>
  <dcterms:modified xsi:type="dcterms:W3CDTF">2022-09-30T07:21:00Z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200bb3b4-6ded-4438-a01a-752aa2039ae5</vt:lpwstr>
  </property>
</Properties>
</file>